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2020/209 vom 30. November 2021</w:t>
      </w:r>
    </w:p>
    <w:p>
      <w:r>
        <w:t>Sg Versicherungsgericht, 2021-11-30, DE</w:t>
      </w:r>
    </w:p>
    <w:p>
      <w:r>
        <w:rPr>
          <w:b/>
        </w:rPr>
        <w:t xml:space="preserve">Quelle: </w:t>
      </w:r>
      <w:r>
        <w:t>https://mcp.opencaselaw.ch/entscheid/sg_publikationen_IV 2020_209</w:t>
      </w:r>
    </w:p>
    <w:p>
      <w:r>
        <w:t>FR: SG_VERSICHERUNGSGERICHT IV 2020/209 du 30 novembre 2021</w:t>
      </w:r>
    </w:p>
    <w:p>
      <w:r>
        <w:t>IT: SG_VERSICHERUNGSGERICHT IV 2020/209 del 30 novembre 2021</w:t>
      </w:r>
    </w:p>
    <w:p>
      <w:pPr>
        <w:pStyle w:val="Heading2"/>
      </w:pPr>
      <w:r>
        <w:t>Regeste</w:t>
      </w:r>
    </w:p>
    <w:p>
      <w:r>
        <w:t>Art. 28 IVG. Art. 16 ATSG. Rente der Invalidenversicherung. Würdigung von zwei MEDAS-Gutachten (Entscheid des Versicherungsgerichts des Kantons St. Gallen vom 30. November 2021, IV 2020/209). Bestätigt durch Urteil des Bundesgerichts 9C_40/2022.</w:t>
      </w:r>
    </w:p>
    <w:p>
      <w:pPr>
        <w:pStyle w:val="Heading2"/>
      </w:pPr>
      <w:r>
        <w:t>Erwägungen</w:t>
      </w:r>
    </w:p>
    <w:p>
      <w:r>
        <w:rPr>
          <w:b/>
        </w:rPr>
        <w:t>E. 28</w:t>
      </w:r>
    </w:p>
    <w:p>
      <w:r>
        <w:t>Prozent (= 100% – 90% × 80%). Die Beschwerdeführerin hat also keinen Anspruch auf eine Rente. Nach der Praxis des Versicherungsgerichtes des Kantons St. Gallen bleibt zu prüfen, ob die Beschwerdeführerin für die Vergangenheit einen Anspruch auf eine befristete Rente hat. Obwohl sie in der Zeit zwischen November 2012 (Anmeldung zum Leistungsbezug) und August 2020 (Abschluss des Verwaltungsverfahrens) zweimal für eine längere Zeit vollständig arbeitsunfähig gewesen ist, besteht kein Anspruch auf eine befristete Rente. Die erste postoperative Rehabilitationsphase im Frühjahr 2013 hat nämlich nur wenige Wochen gedauert, was offensichtlich nicht als eine „länger dauernde“ Erwerbsunfähigkeit im Sinne des Art. 8 Abs. 1 ATSG qualifiziert werden kann. Die zweite Rehabilitationsphase im Jahr 2017 hat zwar deutlich länger gedauert, gemäss den Angaben der Sachverständigen der ABI GmbH nämlich maximal neun Monate. Aber auch dieser Zeitraum kann nicht als „länger dauernd“ im Sinne des Art. 8 Abs. 1 ATSG qualifiziert werden, denn bis zum Beginn jener Phase im Januar 2017 ist die Beschwerdeführerin für leidensadaptierte Hilfsarbeiten und damit auch für die zuletzt ausgeübte, als ideal leidensadaptiert zu qualifizierende Tätigkeit (vgl. IV-act. 101–5) zu 80 Prozent arbeitsfähig gewesen, was bedeutet, dass sie erst im Januar 2017 wieder neu arbeitsunfähig geworden ist. Selbst wenn man die Regel des Art. 29 bis IVV „analog“ anwenden würde, hätte damit das Wartejahr neu zu laufen begonnen, weil die letzte Phase einer vollständigen Arbeitsunfähigkeit im Frühjahr 2013 damals mehr als drei Jahre in der Vergangenheit gelegen hatte. Die vorübergehende vollständige Arbeitsunfähigkeit im Jahr 2017 hat weniger als ein Jahr gedauert, weshalb die Beschwerdeführerin nach dem (erneuten) Ablauf des Wartejahres bereits seit Monaten nicht mehr vollständig arbeitsunfähig gewesen ist. Damit steht fest, dass die Beschwerdeführerin weder einen befristeten noch einen unbefristeten Rentenanspruch gehabt hat. Die angefochtene Verfügung erweist sich als rechtmässig. Die Beschwerde ist abzuweisen. Die Gerichtskosten von 600 Franken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der Beschwerdeführerin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